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9983"/>
        <w:gridCol w:w="4140"/>
      </w:tblGrid>
      <w:tr w:rsidR="00DC64B3" w:rsidRPr="00277220" w:rsidTr="000C2203">
        <w:tc>
          <w:tcPr>
            <w:tcW w:w="1626" w:type="pct"/>
            <w:hideMark/>
          </w:tcPr>
          <w:p w:rsidR="00DC64B3" w:rsidRPr="00277220" w:rsidRDefault="00DC64B3"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01TH.N.CBCCVC</w:t>
            </w:r>
          </w:p>
          <w:p w:rsidR="00DC64B3" w:rsidRPr="00277220" w:rsidRDefault="00DC64B3"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DC64B3" w:rsidRPr="00277220" w:rsidRDefault="00DC64B3"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385" w:type="pct"/>
            <w:hideMark/>
          </w:tcPr>
          <w:p w:rsidR="00DC64B3" w:rsidRPr="00277220" w:rsidRDefault="00DC64B3" w:rsidP="000C2203">
            <w:pPr>
              <w:jc w:val="center"/>
              <w:rPr>
                <w:rFonts w:ascii="Arial" w:hAnsi="Arial" w:cs="Arial"/>
                <w:i/>
                <w:iCs/>
                <w:color w:val="000000" w:themeColor="text1"/>
                <w:sz w:val="20"/>
                <w:szCs w:val="20"/>
              </w:rPr>
            </w:pPr>
            <w:r w:rsidRPr="00277220">
              <w:rPr>
                <w:rFonts w:ascii="Arial" w:hAnsi="Arial" w:cs="Arial"/>
                <w:b/>
                <w:bCs/>
                <w:color w:val="000000" w:themeColor="text1"/>
                <w:sz w:val="20"/>
                <w:szCs w:val="20"/>
              </w:rPr>
              <w:t>BÁO CÁO VỀ HỢP ĐỒNG ĐỐI VỚI MỘT SỐ LOẠI CÔNG VIỆC</w:t>
            </w:r>
            <w:r w:rsidRPr="00277220">
              <w:rPr>
                <w:rFonts w:ascii="Arial" w:hAnsi="Arial" w:cs="Arial"/>
                <w:b/>
                <w:bCs/>
                <w:color w:val="000000" w:themeColor="text1"/>
                <w:sz w:val="20"/>
                <w:szCs w:val="20"/>
              </w:rPr>
              <w:br/>
              <w:t>TRONG CƠ QUAN HÀNH CHÍNH VÀ ĐƠN VỊ SỰ NGHIỆP CÔNG LẬP</w:t>
            </w:r>
            <w:r w:rsidRPr="00277220">
              <w:rPr>
                <w:rFonts w:ascii="Arial" w:hAnsi="Arial" w:cs="Arial"/>
                <w:b/>
                <w:bCs/>
                <w:color w:val="000000" w:themeColor="text1"/>
                <w:sz w:val="20"/>
                <w:szCs w:val="20"/>
              </w:rPr>
              <w:br/>
              <w:t>(NGHỊ ĐỊNH 111/2022/NĐ-CP)</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989" w:type="pct"/>
            <w:hideMark/>
          </w:tcPr>
          <w:p w:rsidR="00DC64B3" w:rsidRPr="00277220" w:rsidRDefault="00DC64B3"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DC64B3" w:rsidRPr="00277220" w:rsidRDefault="00DC64B3"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DC64B3" w:rsidRPr="00277220" w:rsidRDefault="00DC64B3" w:rsidP="000C2203">
            <w:pPr>
              <w:rPr>
                <w:rFonts w:ascii="Arial" w:hAnsi="Arial" w:cs="Arial"/>
                <w:iCs/>
                <w:color w:val="000000" w:themeColor="text1"/>
                <w:sz w:val="20"/>
                <w:szCs w:val="20"/>
              </w:rPr>
            </w:pPr>
            <w:r w:rsidRPr="00277220">
              <w:rPr>
                <w:rFonts w:ascii="Arial" w:hAnsi="Arial" w:cs="Arial"/>
                <w:iCs/>
                <w:color w:val="000000" w:themeColor="text1"/>
                <w:sz w:val="20"/>
                <w:szCs w:val="20"/>
              </w:rPr>
              <w:t>Vụ Công chức – Viên chức</w:t>
            </w:r>
          </w:p>
        </w:tc>
      </w:tr>
    </w:tbl>
    <w:p w:rsidR="00DC64B3" w:rsidRPr="00277220" w:rsidRDefault="00DC64B3" w:rsidP="00DC64B3">
      <w:pPr>
        <w:rPr>
          <w:rFonts w:ascii="Arial" w:hAnsi="Arial" w:cs="Arial"/>
          <w:color w:val="000000" w:themeColor="text1"/>
          <w:sz w:val="20"/>
          <w:szCs w:val="20"/>
        </w:rPr>
      </w:pPr>
    </w:p>
    <w:p w:rsidR="00DC64B3" w:rsidRPr="00277220" w:rsidRDefault="00DC64B3" w:rsidP="00DC64B3">
      <w:pPr>
        <w:rPr>
          <w:rFonts w:ascii="Arial" w:hAnsi="Arial" w:cs="Arial"/>
          <w:i/>
          <w:iCs/>
          <w:color w:val="000000" w:themeColor="text1"/>
          <w:sz w:val="20"/>
          <w:szCs w:val="20"/>
        </w:rPr>
      </w:pPr>
    </w:p>
    <w:tbl>
      <w:tblPr>
        <w:tblOverlap w:val="never"/>
        <w:tblW w:w="5000" w:type="pct"/>
        <w:jc w:val="center"/>
        <w:tblLayout w:type="fixed"/>
        <w:tblCellMar>
          <w:left w:w="10" w:type="dxa"/>
          <w:right w:w="10" w:type="dxa"/>
        </w:tblCellMar>
        <w:tblLook w:val="0000" w:firstRow="0" w:lastRow="0" w:firstColumn="0" w:lastColumn="0" w:noHBand="0" w:noVBand="0"/>
      </w:tblPr>
      <w:tblGrid>
        <w:gridCol w:w="279"/>
        <w:gridCol w:w="1276"/>
        <w:gridCol w:w="849"/>
        <w:gridCol w:w="569"/>
        <w:gridCol w:w="565"/>
        <w:gridCol w:w="569"/>
        <w:gridCol w:w="569"/>
        <w:gridCol w:w="565"/>
        <w:gridCol w:w="540"/>
        <w:gridCol w:w="724"/>
        <w:gridCol w:w="724"/>
        <w:gridCol w:w="724"/>
        <w:gridCol w:w="736"/>
        <w:gridCol w:w="724"/>
        <w:gridCol w:w="724"/>
        <w:gridCol w:w="686"/>
        <w:gridCol w:w="686"/>
        <w:gridCol w:w="690"/>
        <w:gridCol w:w="556"/>
        <w:gridCol w:w="565"/>
        <w:gridCol w:w="569"/>
        <w:gridCol w:w="711"/>
        <w:gridCol w:w="569"/>
        <w:gridCol w:w="657"/>
        <w:gridCol w:w="615"/>
        <w:gridCol w:w="569"/>
        <w:gridCol w:w="565"/>
        <w:gridCol w:w="711"/>
        <w:gridCol w:w="565"/>
        <w:gridCol w:w="711"/>
        <w:gridCol w:w="565"/>
        <w:gridCol w:w="791"/>
      </w:tblGrid>
      <w:tr w:rsidR="00DC64B3" w:rsidRPr="00277220" w:rsidTr="000C2203">
        <w:trPr>
          <w:trHeight w:val="340"/>
          <w:jc w:val="center"/>
        </w:trPr>
        <w:tc>
          <w:tcPr>
            <w:tcW w:w="67"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TT</w:t>
            </w:r>
          </w:p>
        </w:tc>
        <w:tc>
          <w:tcPr>
            <w:tcW w:w="305"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Tên đơn vị</w:t>
            </w:r>
          </w:p>
        </w:tc>
        <w:tc>
          <w:tcPr>
            <w:tcW w:w="203"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 lao động</w:t>
            </w:r>
          </w:p>
        </w:tc>
        <w:tc>
          <w:tcPr>
            <w:tcW w:w="1502" w:type="pct"/>
            <w:gridSpan w:val="10"/>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Cơ quan, đơn vị sử dụng lao động</w:t>
            </w:r>
          </w:p>
        </w:tc>
        <w:tc>
          <w:tcPr>
            <w:tcW w:w="1413" w:type="pct"/>
            <w:gridSpan w:val="9"/>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Hình thức trả lương</w:t>
            </w:r>
          </w:p>
        </w:tc>
        <w:tc>
          <w:tcPr>
            <w:tcW w:w="1321" w:type="pct"/>
            <w:gridSpan w:val="9"/>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Hình thức ký kết hợp đồng</w:t>
            </w:r>
          </w:p>
        </w:tc>
        <w:tc>
          <w:tcPr>
            <w:tcW w:w="189" w:type="pct"/>
            <w:vMerge w:val="restar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Ghi chú</w:t>
            </w:r>
          </w:p>
        </w:tc>
      </w:tr>
      <w:tr w:rsidR="00DC64B3" w:rsidRPr="00277220" w:rsidTr="000C2203">
        <w:trPr>
          <w:trHeight w:val="340"/>
          <w:jc w:val="center"/>
        </w:trPr>
        <w:tc>
          <w:tcPr>
            <w:tcW w:w="67"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30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203"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407" w:type="pct"/>
            <w:gridSpan w:val="3"/>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Cơ quan hành chính</w:t>
            </w:r>
          </w:p>
        </w:tc>
        <w:tc>
          <w:tcPr>
            <w:tcW w:w="1095" w:type="pct"/>
            <w:gridSpan w:val="7"/>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Đơn vị sự nghiệp</w:t>
            </w:r>
          </w:p>
        </w:tc>
        <w:tc>
          <w:tcPr>
            <w:tcW w:w="839" w:type="pct"/>
            <w:gridSpan w:val="5"/>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Áp dụng tiền lương theo bảng lương của công chức, viên chức</w:t>
            </w:r>
          </w:p>
        </w:tc>
        <w:tc>
          <w:tcPr>
            <w:tcW w:w="574" w:type="pct"/>
            <w:gridSpan w:val="4"/>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Áp dụng mức tiền lương theo thỏa thuận phù hợp với quy định của pháp luật lao động</w:t>
            </w:r>
          </w:p>
        </w:tc>
        <w:tc>
          <w:tcPr>
            <w:tcW w:w="576" w:type="pct"/>
            <w:gridSpan w:val="4"/>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Ký trực tiếp</w:t>
            </w:r>
          </w:p>
        </w:tc>
        <w:tc>
          <w:tcPr>
            <w:tcW w:w="745" w:type="pct"/>
            <w:gridSpan w:val="5"/>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Đơn vị cung cấp dịch vụ</w:t>
            </w:r>
          </w:p>
        </w:tc>
        <w:tc>
          <w:tcPr>
            <w:tcW w:w="189" w:type="pct"/>
            <w:vMerge/>
            <w:tcBorders>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trHeight w:val="340"/>
          <w:jc w:val="center"/>
        </w:trPr>
        <w:tc>
          <w:tcPr>
            <w:tcW w:w="67"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30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203"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 lượng cơ quan hành chính</w:t>
            </w:r>
          </w:p>
        </w:tc>
        <w:tc>
          <w:tcPr>
            <w:tcW w:w="135"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Cơ quan hành chính sử dụng lao động</w:t>
            </w:r>
          </w:p>
        </w:tc>
        <w:tc>
          <w:tcPr>
            <w:tcW w:w="136"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lao động</w:t>
            </w:r>
          </w:p>
        </w:tc>
        <w:tc>
          <w:tcPr>
            <w:tcW w:w="136"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Đơn vị sự nghiệp</w:t>
            </w:r>
          </w:p>
        </w:tc>
        <w:tc>
          <w:tcPr>
            <w:tcW w:w="135"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Đơn vị sự nghiệp sử dụng lao</w:t>
            </w:r>
          </w:p>
        </w:tc>
        <w:tc>
          <w:tcPr>
            <w:tcW w:w="824" w:type="pct"/>
            <w:gridSpan w:val="5"/>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lao động</w:t>
            </w:r>
          </w:p>
        </w:tc>
        <w:tc>
          <w:tcPr>
            <w:tcW w:w="173"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lao động áp dụng bảng lương công chức</w:t>
            </w:r>
          </w:p>
        </w:tc>
        <w:tc>
          <w:tcPr>
            <w:tcW w:w="173"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lao động áp dụng bảng lương viên chức</w:t>
            </w:r>
          </w:p>
        </w:tc>
        <w:tc>
          <w:tcPr>
            <w:tcW w:w="328" w:type="pct"/>
            <w:gridSpan w:val="2"/>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kinh phí</w:t>
            </w:r>
          </w:p>
        </w:tc>
        <w:tc>
          <w:tcPr>
            <w:tcW w:w="165"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kinh phí</w:t>
            </w:r>
          </w:p>
        </w:tc>
        <w:tc>
          <w:tcPr>
            <w:tcW w:w="133"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lao động</w:t>
            </w:r>
          </w:p>
        </w:tc>
        <w:tc>
          <w:tcPr>
            <w:tcW w:w="271" w:type="pct"/>
            <w:gridSpan w:val="2"/>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kinh phí</w:t>
            </w:r>
          </w:p>
        </w:tc>
        <w:tc>
          <w:tcPr>
            <w:tcW w:w="170"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kinh phí</w:t>
            </w:r>
          </w:p>
        </w:tc>
        <w:tc>
          <w:tcPr>
            <w:tcW w:w="136"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hợp đồng</w:t>
            </w:r>
          </w:p>
        </w:tc>
        <w:tc>
          <w:tcPr>
            <w:tcW w:w="304" w:type="pct"/>
            <w:gridSpan w:val="2"/>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kinh phí</w:t>
            </w:r>
          </w:p>
        </w:tc>
        <w:tc>
          <w:tcPr>
            <w:tcW w:w="136"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kinh phí</w:t>
            </w:r>
          </w:p>
        </w:tc>
        <w:tc>
          <w:tcPr>
            <w:tcW w:w="135"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hợp đồng</w:t>
            </w:r>
          </w:p>
        </w:tc>
        <w:tc>
          <w:tcPr>
            <w:tcW w:w="170"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lao động</w:t>
            </w:r>
          </w:p>
        </w:tc>
        <w:tc>
          <w:tcPr>
            <w:tcW w:w="305" w:type="pct"/>
            <w:gridSpan w:val="2"/>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kinh phí</w:t>
            </w:r>
          </w:p>
        </w:tc>
        <w:tc>
          <w:tcPr>
            <w:tcW w:w="135" w:type="pct"/>
            <w:vMerge w:val="restar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kinh phí</w:t>
            </w:r>
          </w:p>
        </w:tc>
        <w:tc>
          <w:tcPr>
            <w:tcW w:w="189" w:type="pct"/>
            <w:vMerge w:val="restar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trHeight w:val="340"/>
          <w:jc w:val="center"/>
        </w:trPr>
        <w:tc>
          <w:tcPr>
            <w:tcW w:w="67"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30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203"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29"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 xml:space="preserve">Tổng </w:t>
            </w:r>
            <w:bookmarkStart w:id="0" w:name="_GoBack"/>
            <w:bookmarkEnd w:id="0"/>
            <w:r w:rsidRPr="00277220">
              <w:rPr>
                <w:rFonts w:ascii="Arial" w:hAnsi="Arial" w:cs="Arial"/>
                <w:b/>
                <w:bCs/>
                <w:color w:val="000000" w:themeColor="text1"/>
                <w:sz w:val="20"/>
                <w:szCs w:val="20"/>
              </w:rPr>
              <w:t>số</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Đơn vị nhóm 1</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Đơn vị nhóm 2</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Đơn vị nhóm 3</w:t>
            </w:r>
          </w:p>
        </w:tc>
        <w:tc>
          <w:tcPr>
            <w:tcW w:w="17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Đơn vị nhóm 4</w:t>
            </w:r>
          </w:p>
        </w:tc>
        <w:tc>
          <w:tcPr>
            <w:tcW w:w="173"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Ngân sách nhà</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nước</w:t>
            </w: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Nguồn khác</w:t>
            </w:r>
          </w:p>
        </w:tc>
        <w:tc>
          <w:tcPr>
            <w:tcW w:w="16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3"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Ngân sách nhà nước</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khác</w:t>
            </w:r>
          </w:p>
        </w:tc>
        <w:tc>
          <w:tcPr>
            <w:tcW w:w="170"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5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Ngân sách nhà nước</w:t>
            </w:r>
          </w:p>
        </w:tc>
        <w:tc>
          <w:tcPr>
            <w:tcW w:w="14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khác</w:t>
            </w:r>
          </w:p>
        </w:tc>
        <w:tc>
          <w:tcPr>
            <w:tcW w:w="136"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Ngân sách nhà nước</w:t>
            </w: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Nguồn khác</w:t>
            </w:r>
          </w:p>
        </w:tc>
        <w:tc>
          <w:tcPr>
            <w:tcW w:w="135" w:type="pct"/>
            <w:vMerge/>
            <w:tcBorders>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89" w:type="pct"/>
            <w:vMerge/>
            <w:tcBorders>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cantSplit/>
          <w:trHeight w:val="340"/>
          <w:jc w:val="center"/>
        </w:trPr>
        <w:tc>
          <w:tcPr>
            <w:tcW w:w="6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30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Đơn vị tính</w:t>
            </w:r>
          </w:p>
        </w:tc>
        <w:tc>
          <w:tcPr>
            <w:tcW w:w="20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29"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7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6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3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đồng/năm</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5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4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w:t>
            </w:r>
            <w:r>
              <w:rPr>
                <w:rFonts w:ascii="Arial" w:hAnsi="Arial" w:cs="Arial"/>
                <w:color w:val="000000" w:themeColor="text1"/>
                <w:sz w:val="20"/>
                <w:szCs w:val="20"/>
              </w:rPr>
              <w:t>ng/nă</w:t>
            </w:r>
            <w:r w:rsidRPr="00277220">
              <w:rPr>
                <w:rFonts w:ascii="Arial" w:hAnsi="Arial" w:cs="Arial"/>
                <w:color w:val="000000" w:themeColor="text1"/>
                <w:sz w:val="20"/>
                <w:szCs w:val="20"/>
              </w:rPr>
              <w:t>m</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đồng/ năm</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đồ</w:t>
            </w:r>
            <w:r>
              <w:rPr>
                <w:rFonts w:ascii="Arial" w:hAnsi="Arial" w:cs="Arial"/>
                <w:color w:val="000000" w:themeColor="text1"/>
                <w:sz w:val="20"/>
                <w:szCs w:val="20"/>
              </w:rPr>
              <w:t>ng/nă</w:t>
            </w:r>
            <w:r w:rsidRPr="00277220">
              <w:rPr>
                <w:rFonts w:ascii="Arial" w:hAnsi="Arial" w:cs="Arial"/>
                <w:color w:val="000000" w:themeColor="text1"/>
                <w:sz w:val="20"/>
                <w:szCs w:val="20"/>
              </w:rPr>
              <w:t>m</w:t>
            </w:r>
          </w:p>
        </w:tc>
        <w:tc>
          <w:tcPr>
            <w:tcW w:w="189" w:type="pc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cantSplit/>
          <w:trHeight w:val="340"/>
          <w:jc w:val="center"/>
        </w:trPr>
        <w:tc>
          <w:tcPr>
            <w:tcW w:w="6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0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20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(4)+(7) =(12)+(13 )+(17)</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3</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129"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8)+(9 )+(10 )+(11 )</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17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12</w:t>
            </w: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13</w:t>
            </w: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14</w:t>
            </w: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15</w:t>
            </w:r>
          </w:p>
        </w:tc>
        <w:tc>
          <w:tcPr>
            <w:tcW w:w="16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(16)= (14)+ (15)</w:t>
            </w:r>
          </w:p>
        </w:tc>
        <w:tc>
          <w:tcPr>
            <w:tcW w:w="13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17</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18</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19</w:t>
            </w: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(20) =(1 8)+ (19)</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21</w:t>
            </w:r>
          </w:p>
        </w:tc>
        <w:tc>
          <w:tcPr>
            <w:tcW w:w="15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22</w:t>
            </w:r>
          </w:p>
        </w:tc>
        <w:tc>
          <w:tcPr>
            <w:tcW w:w="14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23</w:t>
            </w: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(24) =(22 )+(2</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25</w:t>
            </w: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26</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27</w:t>
            </w: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28</w:t>
            </w: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(29) =(2 7)+(</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28)</w:t>
            </w:r>
          </w:p>
        </w:tc>
        <w:tc>
          <w:tcPr>
            <w:tcW w:w="189" w:type="pc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(16)+(2</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(24)+(2</w:t>
            </w:r>
          </w:p>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r>
      <w:tr w:rsidR="00DC64B3" w:rsidRPr="00277220" w:rsidTr="000C2203">
        <w:trPr>
          <w:cantSplit/>
          <w:trHeight w:val="340"/>
          <w:jc w:val="center"/>
        </w:trPr>
        <w:tc>
          <w:tcPr>
            <w:tcW w:w="6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I</w:t>
            </w:r>
          </w:p>
        </w:tc>
        <w:tc>
          <w:tcPr>
            <w:tcW w:w="305" w:type="pct"/>
            <w:tcBorders>
              <w:top w:val="single" w:sz="4" w:space="0" w:color="auto"/>
              <w:left w:val="single" w:sz="4" w:space="0" w:color="auto"/>
            </w:tcBorders>
            <w:shd w:val="clear" w:color="auto" w:fill="FFFFFF"/>
            <w:vAlign w:val="center"/>
          </w:tcPr>
          <w:p w:rsidR="00DC64B3" w:rsidRPr="00277220" w:rsidRDefault="00DC64B3" w:rsidP="000C2203">
            <w:pPr>
              <w:rPr>
                <w:rFonts w:ascii="Arial" w:hAnsi="Arial" w:cs="Arial"/>
                <w:color w:val="000000" w:themeColor="text1"/>
                <w:sz w:val="20"/>
                <w:szCs w:val="20"/>
              </w:rPr>
            </w:pPr>
            <w:r w:rsidRPr="00277220">
              <w:rPr>
                <w:rFonts w:ascii="Arial" w:hAnsi="Arial" w:cs="Arial"/>
                <w:color w:val="000000" w:themeColor="text1"/>
                <w:sz w:val="20"/>
                <w:szCs w:val="20"/>
              </w:rPr>
              <w:t>Hợp đồng thực hiện công việc hỗ trợ, phục vụ</w:t>
            </w:r>
          </w:p>
        </w:tc>
        <w:tc>
          <w:tcPr>
            <w:tcW w:w="20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29"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5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4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89" w:type="pc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cantSplit/>
          <w:trHeight w:val="340"/>
          <w:jc w:val="center"/>
        </w:trPr>
        <w:tc>
          <w:tcPr>
            <w:tcW w:w="6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I.1</w:t>
            </w:r>
          </w:p>
        </w:tc>
        <w:tc>
          <w:tcPr>
            <w:tcW w:w="305" w:type="pct"/>
            <w:tcBorders>
              <w:top w:val="single" w:sz="4" w:space="0" w:color="auto"/>
              <w:left w:val="single" w:sz="4" w:space="0" w:color="auto"/>
            </w:tcBorders>
            <w:shd w:val="clear" w:color="auto" w:fill="FFFFFF"/>
            <w:vAlign w:val="center"/>
          </w:tcPr>
          <w:p w:rsidR="00DC64B3" w:rsidRPr="00277220" w:rsidRDefault="00DC64B3" w:rsidP="000C2203">
            <w:pPr>
              <w:rPr>
                <w:rFonts w:ascii="Arial" w:hAnsi="Arial" w:cs="Arial"/>
                <w:color w:val="000000" w:themeColor="text1"/>
                <w:sz w:val="20"/>
                <w:szCs w:val="20"/>
              </w:rPr>
            </w:pPr>
            <w:r w:rsidRPr="00277220">
              <w:rPr>
                <w:rFonts w:ascii="Arial" w:hAnsi="Arial" w:cs="Arial"/>
                <w:color w:val="000000" w:themeColor="text1"/>
                <w:sz w:val="20"/>
                <w:szCs w:val="20"/>
              </w:rPr>
              <w:t>Trong đó, áp dụng chế độ, chính sách như công chức theo khoản 2 Điều 4</w:t>
            </w:r>
          </w:p>
        </w:tc>
        <w:tc>
          <w:tcPr>
            <w:tcW w:w="20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29"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5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4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89" w:type="pc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cantSplit/>
          <w:trHeight w:val="340"/>
          <w:jc w:val="center"/>
        </w:trPr>
        <w:tc>
          <w:tcPr>
            <w:tcW w:w="6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II</w:t>
            </w:r>
          </w:p>
        </w:tc>
        <w:tc>
          <w:tcPr>
            <w:tcW w:w="305" w:type="pct"/>
            <w:tcBorders>
              <w:top w:val="single" w:sz="4" w:space="0" w:color="auto"/>
              <w:left w:val="single" w:sz="4" w:space="0" w:color="auto"/>
            </w:tcBorders>
            <w:shd w:val="clear" w:color="auto" w:fill="FFFFFF"/>
            <w:vAlign w:val="center"/>
          </w:tcPr>
          <w:p w:rsidR="00DC64B3" w:rsidRPr="00277220" w:rsidRDefault="00DC64B3" w:rsidP="000C2203">
            <w:pPr>
              <w:rPr>
                <w:rFonts w:ascii="Arial" w:hAnsi="Arial" w:cs="Arial"/>
                <w:color w:val="000000" w:themeColor="text1"/>
                <w:sz w:val="20"/>
                <w:szCs w:val="20"/>
              </w:rPr>
            </w:pPr>
            <w:r w:rsidRPr="00277220">
              <w:rPr>
                <w:rFonts w:ascii="Arial" w:hAnsi="Arial" w:cs="Arial"/>
                <w:color w:val="000000" w:themeColor="text1"/>
                <w:sz w:val="20"/>
                <w:szCs w:val="20"/>
              </w:rPr>
              <w:t>Hợp đồng thực hiện công việc chuyên môn, nghiệp vụ</w:t>
            </w:r>
          </w:p>
        </w:tc>
        <w:tc>
          <w:tcPr>
            <w:tcW w:w="20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29"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3"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5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47"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89" w:type="pct"/>
            <w:tcBorders>
              <w:top w:val="single" w:sz="4" w:space="0" w:color="auto"/>
              <w:left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r w:rsidR="00DC64B3" w:rsidRPr="00277220" w:rsidTr="000C2203">
        <w:trPr>
          <w:cantSplit/>
          <w:trHeight w:val="340"/>
          <w:jc w:val="center"/>
        </w:trPr>
        <w:tc>
          <w:tcPr>
            <w:tcW w:w="67"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30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Tổng=(l)+(II)</w:t>
            </w:r>
          </w:p>
        </w:tc>
        <w:tc>
          <w:tcPr>
            <w:tcW w:w="20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29"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4"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6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3"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57"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47"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6"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70"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35" w:type="pct"/>
            <w:tcBorders>
              <w:top w:val="single" w:sz="4" w:space="0" w:color="auto"/>
              <w:left w:val="single" w:sz="4" w:space="0" w:color="auto"/>
              <w:bottom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FFFFFF"/>
            <w:vAlign w:val="center"/>
          </w:tcPr>
          <w:p w:rsidR="00DC64B3" w:rsidRPr="00277220" w:rsidRDefault="00DC64B3" w:rsidP="000C2203">
            <w:pPr>
              <w:jc w:val="center"/>
              <w:rPr>
                <w:rFonts w:ascii="Arial" w:hAnsi="Arial" w:cs="Arial"/>
                <w:color w:val="000000" w:themeColor="text1"/>
                <w:sz w:val="20"/>
                <w:szCs w:val="20"/>
              </w:rPr>
            </w:pPr>
          </w:p>
        </w:tc>
      </w:tr>
    </w:tbl>
    <w:p w:rsidR="00DC64B3" w:rsidRPr="00277220" w:rsidRDefault="00DC64B3" w:rsidP="00DC64B3">
      <w:pPr>
        <w:rPr>
          <w:rFonts w:ascii="Arial" w:hAnsi="Arial" w:cs="Arial"/>
          <w:color w:val="000000" w:themeColor="text1"/>
          <w:sz w:val="20"/>
          <w:szCs w:val="20"/>
        </w:rPr>
      </w:pPr>
    </w:p>
    <w:p w:rsidR="00DC64B3" w:rsidRPr="00277220" w:rsidRDefault="00DC64B3" w:rsidP="00DC64B3">
      <w:pPr>
        <w:adjustRightInd w:val="0"/>
        <w:snapToGrid w:val="0"/>
        <w:spacing w:after="120"/>
        <w:ind w:firstLine="720"/>
        <w:jc w:val="both"/>
        <w:rPr>
          <w:rFonts w:ascii="Arial" w:hAnsi="Arial" w:cs="Arial"/>
          <w:i/>
          <w:iCs/>
          <w:color w:val="000000" w:themeColor="text1"/>
          <w:sz w:val="20"/>
          <w:szCs w:val="20"/>
        </w:rPr>
      </w:pPr>
      <w:bookmarkStart w:id="1" w:name="bookmark308"/>
      <w:bookmarkEnd w:id="1"/>
      <w:r w:rsidRPr="00277220">
        <w:rPr>
          <w:rFonts w:ascii="Arial" w:hAnsi="Arial" w:cs="Arial"/>
          <w:b/>
          <w:bCs/>
          <w:color w:val="000000" w:themeColor="text1"/>
          <w:sz w:val="20"/>
          <w:szCs w:val="20"/>
          <w:lang w:val="en-US"/>
        </w:rPr>
        <w:t xml:space="preserve">1. </w:t>
      </w:r>
      <w:r w:rsidRPr="00277220">
        <w:rPr>
          <w:rFonts w:ascii="Arial" w:hAnsi="Arial" w:cs="Arial"/>
          <w:b/>
          <w:bCs/>
          <w:color w:val="000000" w:themeColor="text1"/>
          <w:sz w:val="20"/>
          <w:szCs w:val="20"/>
        </w:rPr>
        <w:t>Phương pháp ghi biểu</w:t>
      </w:r>
    </w:p>
    <w:p w:rsidR="00DC64B3" w:rsidRPr="00277220" w:rsidRDefault="00DC64B3" w:rsidP="00DC64B3">
      <w:pPr>
        <w:adjustRightInd w:val="0"/>
        <w:snapToGrid w:val="0"/>
        <w:spacing w:after="120"/>
        <w:ind w:firstLine="720"/>
        <w:jc w:val="both"/>
        <w:rPr>
          <w:rFonts w:ascii="Arial" w:hAnsi="Arial" w:cs="Arial"/>
          <w:i/>
          <w:iCs/>
          <w:color w:val="000000" w:themeColor="text1"/>
          <w:sz w:val="20"/>
          <w:szCs w:val="20"/>
        </w:rPr>
      </w:pPr>
      <w:bookmarkStart w:id="2" w:name="bookmark309"/>
      <w:bookmarkEnd w:id="2"/>
      <w:r w:rsidRPr="00277220">
        <w:rPr>
          <w:rFonts w:ascii="Arial" w:hAnsi="Arial" w:cs="Arial"/>
          <w:color w:val="000000" w:themeColor="text1"/>
          <w:sz w:val="20"/>
          <w:szCs w:val="20"/>
        </w:rPr>
        <w:t>- Cột B (tên đơn vị): ghi danh sách các cơ quan hành chính và đơn vị sự nghiệp công lập (tự chủ và chưa giao quyền tự chủ) thuộc và trực thuộc Bộ, ban, ngành ở Trung ương; các đơn vị sự nghiệp công lập trực thuộc tỉnh, thành phố trực thuộc Trung ương và các sở, ban, ngành, xã/phường/đặc khu; đơn vị hành chính - kinh tế đặc biệt);</w:t>
      </w:r>
    </w:p>
    <w:p w:rsidR="00DC64B3" w:rsidRPr="00277220" w:rsidRDefault="00DC64B3" w:rsidP="00DC64B3">
      <w:pPr>
        <w:adjustRightInd w:val="0"/>
        <w:snapToGrid w:val="0"/>
        <w:spacing w:after="120"/>
        <w:ind w:firstLine="720"/>
        <w:jc w:val="both"/>
        <w:rPr>
          <w:rFonts w:ascii="Arial" w:hAnsi="Arial" w:cs="Arial"/>
          <w:i/>
          <w:iCs/>
          <w:color w:val="000000" w:themeColor="text1"/>
          <w:sz w:val="20"/>
          <w:szCs w:val="20"/>
        </w:rPr>
      </w:pPr>
      <w:bookmarkStart w:id="3" w:name="bookmark310"/>
      <w:bookmarkEnd w:id="3"/>
      <w:r w:rsidRPr="00277220">
        <w:rPr>
          <w:rFonts w:ascii="Arial" w:hAnsi="Arial" w:cs="Arial"/>
          <w:color w:val="000000" w:themeColor="text1"/>
          <w:sz w:val="20"/>
          <w:szCs w:val="20"/>
        </w:rPr>
        <w:t>- Cột 1 (tổng số lao động): Ghi tổng số lao động đang công tác tại đơn vị báo cáo trực tiếp làm việc, hưởng lương từ đơn vị sự nghiệp công lập tự chủ và chưa giao quyền tự chủ tính đến thời điểm báo cáo (31/12/ hàng năm);</w:t>
      </w:r>
    </w:p>
    <w:p w:rsidR="00DC64B3" w:rsidRPr="00277220" w:rsidRDefault="00DC64B3" w:rsidP="00DC64B3">
      <w:pPr>
        <w:adjustRightInd w:val="0"/>
        <w:snapToGrid w:val="0"/>
        <w:spacing w:after="120"/>
        <w:ind w:firstLine="720"/>
        <w:jc w:val="both"/>
        <w:rPr>
          <w:rFonts w:ascii="Arial" w:hAnsi="Arial" w:cs="Arial"/>
          <w:i/>
          <w:iCs/>
          <w:color w:val="000000" w:themeColor="text1"/>
          <w:sz w:val="20"/>
          <w:szCs w:val="20"/>
        </w:rPr>
      </w:pPr>
      <w:r w:rsidRPr="00277220">
        <w:rPr>
          <w:rFonts w:ascii="Arial" w:hAnsi="Arial" w:cs="Arial"/>
          <w:color w:val="000000" w:themeColor="text1"/>
          <w:sz w:val="20"/>
          <w:szCs w:val="20"/>
        </w:rPr>
        <w:t>Cơ quan/đơn vị thực hiện báo cáo Biểu số 0203, 0205a, 0205b.N.CBCCVC chịu trách nhiệm lập báo cáo tổng hợp.</w:t>
      </w:r>
    </w:p>
    <w:p w:rsidR="00DC64B3" w:rsidRPr="00277220" w:rsidRDefault="00DC64B3" w:rsidP="00DC64B3">
      <w:pPr>
        <w:adjustRightInd w:val="0"/>
        <w:snapToGrid w:val="0"/>
        <w:spacing w:after="120"/>
        <w:ind w:firstLine="720"/>
        <w:jc w:val="both"/>
        <w:rPr>
          <w:rFonts w:ascii="Arial" w:hAnsi="Arial" w:cs="Arial"/>
          <w:i/>
          <w:iCs/>
          <w:color w:val="000000" w:themeColor="text1"/>
          <w:sz w:val="20"/>
          <w:szCs w:val="20"/>
        </w:rPr>
      </w:pPr>
      <w:bookmarkStart w:id="4" w:name="bookmark311"/>
      <w:bookmarkEnd w:id="4"/>
      <w:r w:rsidRPr="00277220">
        <w:rPr>
          <w:rFonts w:ascii="Arial" w:hAnsi="Arial" w:cs="Arial"/>
          <w:b/>
          <w:bCs/>
          <w:color w:val="000000" w:themeColor="text1"/>
          <w:sz w:val="20"/>
          <w:szCs w:val="20"/>
        </w:rPr>
        <w:t xml:space="preserve">2. Nguồn số liệu: </w:t>
      </w:r>
      <w:r w:rsidRPr="00277220">
        <w:rPr>
          <w:rFonts w:ascii="Arial" w:hAnsi="Arial" w:cs="Arial"/>
          <w:color w:val="000000" w:themeColor="text1"/>
          <w:sz w:val="20"/>
          <w:szCs w:val="20"/>
        </w:rPr>
        <w:t>Chế độ báo cáo thống kê ngành Nội vụ.</w:t>
      </w:r>
    </w:p>
    <w:p w:rsidR="0034473B" w:rsidRDefault="00DC64B3"/>
    <w:sectPr w:rsidR="0034473B" w:rsidSect="00DC64B3">
      <w:pgSz w:w="23808" w:h="16840" w:orient="landscape" w:code="8"/>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4B3"/>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C64B3"/>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CCFE2A-E387-45EB-A373-E415C221E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C64B3"/>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64B3"/>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2025-10-13T07:24:00Z</dcterms:created>
  <dcterms:modified xsi:type="dcterms:W3CDTF">2025-10-13T07:25:00Z</dcterms:modified>
</cp:coreProperties>
</file>